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76" w:rsidRPr="005122EC" w:rsidRDefault="00D57576" w:rsidP="00D57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2EC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b/>
          <w:sz w:val="28"/>
          <w:szCs w:val="28"/>
        </w:rPr>
        <w:t>Возрастная физиология и школьная гигиена</w:t>
      </w:r>
      <w:r w:rsidRPr="005122E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1"/>
        <w:gridCol w:w="6984"/>
      </w:tblGrid>
      <w:tr w:rsidR="00D57576" w:rsidRPr="005122EC" w:rsidTr="00666653">
        <w:trPr>
          <w:trHeight w:val="605"/>
        </w:trPr>
        <w:tc>
          <w:tcPr>
            <w:tcW w:w="2376" w:type="dxa"/>
          </w:tcPr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195" w:type="dxa"/>
          </w:tcPr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I ступени высшего образования.</w:t>
            </w:r>
          </w:p>
          <w:p w:rsidR="00D57576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Специальность: 1-01 02 01 «Начальное образование»: модуль «</w:t>
            </w:r>
            <w:proofErr w:type="spellStart"/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6C3F13">
              <w:rPr>
                <w:rFonts w:ascii="Times New Roman" w:hAnsi="Times New Roman" w:cs="Times New Roman"/>
                <w:sz w:val="24"/>
                <w:szCs w:val="24"/>
              </w:rPr>
              <w:t xml:space="preserve">». Компонент учреждения высшего образования. 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Специальность: 1-02 06 01 «Технический труд и предпринимательство». Компонент учреждения высшего образования.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Специальность: 1-02 06 04 «Обслуживающий труд и изобразительное искусство».</w:t>
            </w:r>
            <w:r w:rsidRPr="006C3F13">
              <w:rPr>
                <w:sz w:val="24"/>
                <w:szCs w:val="24"/>
              </w:rPr>
              <w:t xml:space="preserve"> </w:t>
            </w: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Компонент учреждения высшего образования.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Специальность: 1-02 03 06 «</w:t>
            </w:r>
            <w:bookmarkStart w:id="0" w:name="_GoBack"/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Иностранные языки (английский, немецкий)</w:t>
            </w:r>
            <w:bookmarkEnd w:id="0"/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6C3F13">
              <w:rPr>
                <w:sz w:val="24"/>
                <w:szCs w:val="24"/>
              </w:rPr>
              <w:t xml:space="preserve"> </w:t>
            </w: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Компонент учреждения высшего образования.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Специальность: 1-02 03 06 «Иностранные языки (немецкий, английский)». Компонент учреждения высшего образования.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Специальность: 1-02 03 08 «Иностранный язык (Английский язык / Немецкий язык)»: модуль «Цикл общенаучных и общепрофессиональных дисциплин». Компонент учреждения высшего образования.</w:t>
            </w:r>
          </w:p>
        </w:tc>
      </w:tr>
      <w:tr w:rsidR="00D57576" w:rsidRPr="005122EC" w:rsidTr="00666653">
        <w:tc>
          <w:tcPr>
            <w:tcW w:w="2376" w:type="dxa"/>
          </w:tcPr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195" w:type="dxa"/>
          </w:tcPr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закономерности роста и развития организма. Возрастная физиология и гигиена опорно-двигательного аппарата. Возрастная физиология анализаторов. Гигиена органов зрения и слуха. Возрастная физиология и гигиена органов дыхания. Возрастная физиология и гигиена сердечно-сосудистой системы. Возрастные особенности и гигиена пищеварительной системы. Обмен веществ и энергии. Возрастные особенности и гигиена выделительной и половой системы. Возрастные особенности развития высшей нервной деятельности. Физиолого-гигиенические основы построения учебного и воспитательного процесса учащихся.</w:t>
            </w:r>
          </w:p>
        </w:tc>
      </w:tr>
      <w:tr w:rsidR="00D57576" w:rsidRPr="005122EC" w:rsidTr="00666653">
        <w:tc>
          <w:tcPr>
            <w:tcW w:w="2376" w:type="dxa"/>
          </w:tcPr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7195" w:type="dxa"/>
          </w:tcPr>
          <w:p w:rsidR="00D57576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специальности «Начальное образование». 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компетенции: обеспечивать </w:t>
            </w:r>
            <w:proofErr w:type="spellStart"/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6C3F13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образовательного процесса, участвовать в разработке и реализации программ, способствующих сохранению и укреплению физического, психического здоровья обучающихся и педагогов.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Для специальностей «Технический труд и предпринимательство», «Обслуживающий труд и изобразительное искусство», «Иностранные языки (английский, немецкий)», «Иностранные языки (немецкий, английский)», «Иностранный язык (Английский язык / Немецкий язык)».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Академические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 xml:space="preserve">: уметь применять базовые научно-теоретические знания для решения теоретических и практических задач; владеть системным и сравнительным анализом; владеть исследовательскими навыками; уметь работать самостоятельно. Социально-личностные: владеть навыками </w:t>
            </w:r>
            <w:proofErr w:type="spellStart"/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здоровьясбережения</w:t>
            </w:r>
            <w:proofErr w:type="spellEnd"/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. Профессиональные: анализировать и оценивать собранные данные; готовить доклады, материалы к презентациям.</w:t>
            </w:r>
          </w:p>
        </w:tc>
      </w:tr>
      <w:tr w:rsidR="00D57576" w:rsidRPr="005122EC" w:rsidTr="00666653">
        <w:tc>
          <w:tcPr>
            <w:tcW w:w="2376" w:type="dxa"/>
          </w:tcPr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F13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195" w:type="dxa"/>
          </w:tcPr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Для специальности «Начальное образование»: Основы естествознания.</w:t>
            </w:r>
          </w:p>
          <w:p w:rsidR="00D57576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специальностей «Технический труд и предпринимательство», «Обслуживающий труд и изобразительное искусство»: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Введение в педагогическую деятельность.</w:t>
            </w:r>
          </w:p>
          <w:p w:rsidR="00D57576" w:rsidRPr="000701C5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5">
              <w:rPr>
                <w:rFonts w:ascii="Times New Roman" w:hAnsi="Times New Roman" w:cs="Times New Roman"/>
                <w:sz w:val="24"/>
                <w:szCs w:val="24"/>
              </w:rPr>
              <w:t>Для специальностей «Иностранные языки (английский, немецкий)», «Иностранные языки (немецкий, английский)»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5">
              <w:rPr>
                <w:rFonts w:ascii="Times New Roman" w:hAnsi="Times New Roman" w:cs="Times New Roman"/>
                <w:sz w:val="24"/>
                <w:szCs w:val="24"/>
              </w:rPr>
              <w:t>Для специальности «Иностранный язык (Английский язык / Немецкий язык)»: введение в педагогическую профессию.</w:t>
            </w:r>
          </w:p>
        </w:tc>
      </w:tr>
      <w:tr w:rsidR="00D57576" w:rsidRPr="005122EC" w:rsidTr="00666653">
        <w:tc>
          <w:tcPr>
            <w:tcW w:w="2376" w:type="dxa"/>
          </w:tcPr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Трудоемкость</w:t>
            </w:r>
          </w:p>
        </w:tc>
        <w:tc>
          <w:tcPr>
            <w:tcW w:w="7195" w:type="dxa"/>
          </w:tcPr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специальности «Начальное образование»: 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3 зачетные единицы, 90 академических часов (52 аудиторных, 38 самостоятельная работа).</w:t>
            </w:r>
          </w:p>
          <w:p w:rsidR="00D57576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специальностей «Технический труд и предпринимательство», «Обслуживающий труд и изобразительное искусство»: 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2 зачетные единицы, 58 академических часов (34 аудиторных, 24 самостоятельная работа).</w:t>
            </w:r>
          </w:p>
          <w:p w:rsidR="00D57576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специальностей «Иностранные языки (английский, немецкий)», «Иностранные языки (немецкий, английский)»: 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2 зачетные единицы, 72 академических часов (34 аудиторных, 38 самостоятельная работа).</w:t>
            </w:r>
          </w:p>
          <w:p w:rsidR="00D57576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специальности «Иностранный язык (Английский язык / Немецкий язык)»: 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2 зачетные единицы, 72 академических часов (18 аудиторных, 54 самостоятельная работа).</w:t>
            </w:r>
          </w:p>
        </w:tc>
      </w:tr>
      <w:tr w:rsidR="00D57576" w:rsidRPr="005122EC" w:rsidTr="00666653">
        <w:tc>
          <w:tcPr>
            <w:tcW w:w="2376" w:type="dxa"/>
          </w:tcPr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b/>
                <w:sz w:val="24"/>
                <w:szCs w:val="24"/>
              </w:rPr>
              <w:t>Семестры, требования и формы текущей и промежуточной аттестации</w:t>
            </w:r>
          </w:p>
        </w:tc>
        <w:tc>
          <w:tcPr>
            <w:tcW w:w="7195" w:type="dxa"/>
          </w:tcPr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специальности «Начальное образование»: 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1-й семестр – зачет.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специальностей «Технический труд и предпринимательство», «Обслуживающий труд и изобразительное искусство»:  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 xml:space="preserve">8-й семестр – зачет. </w:t>
            </w:r>
          </w:p>
          <w:p w:rsidR="00D57576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специальностей «Иностранные языки (английский, немецкий)», «Иностранные языки (немецкий, английский)»: 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7-й семестр – зачет.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>Для специальности «Иностранный язык (Английский язык / Немецкий язык)»:</w:t>
            </w:r>
          </w:p>
          <w:p w:rsidR="00D57576" w:rsidRPr="006C3F13" w:rsidRDefault="00D57576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13">
              <w:rPr>
                <w:rFonts w:ascii="Times New Roman" w:hAnsi="Times New Roman" w:cs="Times New Roman"/>
                <w:sz w:val="24"/>
                <w:szCs w:val="24"/>
              </w:rPr>
              <w:t xml:space="preserve">1-й семестр – зачет. </w:t>
            </w:r>
          </w:p>
        </w:tc>
      </w:tr>
    </w:tbl>
    <w:p w:rsidR="00D57576" w:rsidRDefault="00D57576" w:rsidP="00D57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34B" w:rsidRDefault="001E528C"/>
    <w:sectPr w:rsidR="000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76"/>
    <w:rsid w:val="000A2CEB"/>
    <w:rsid w:val="001E528C"/>
    <w:rsid w:val="006C4B5D"/>
    <w:rsid w:val="00777AFE"/>
    <w:rsid w:val="007E5CC7"/>
    <w:rsid w:val="00D5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BF47E-74E3-4FFC-A27F-AB6B2753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2024-01-22T11:59:00Z</dcterms:created>
  <dcterms:modified xsi:type="dcterms:W3CDTF">2024-01-22T11:59:00Z</dcterms:modified>
</cp:coreProperties>
</file>